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389" w:rsidRDefault="005A2389" w:rsidP="005A2389">
      <w:pPr>
        <w:rPr>
          <w:rFonts w:eastAsia="Times New Roman"/>
        </w:rPr>
      </w:pPr>
      <w:r>
        <w:rPr>
          <w:rFonts w:eastAsia="Times New Roman"/>
        </w:rPr>
        <w:t>In terms of maintenance, Cumbria will be included in the upcoming “Outdoor Art Collection Assessment and Maintenance Plan" that is about to begin with Andrew Todd Conservators. This plan will be completed in February 2019 and will provide a 5 year cycle for maintenance and attendant annual budgets. As per the “</w:t>
      </w:r>
      <w:hyperlink r:id="rId4" w:history="1">
        <w:r>
          <w:rPr>
            <w:rStyle w:val="Hyperlink"/>
            <w:rFonts w:eastAsia="Times New Roman"/>
          </w:rPr>
          <w:t>Public Art Strategy</w:t>
        </w:r>
      </w:hyperlink>
      <w:r>
        <w:rPr>
          <w:rFonts w:eastAsia="Times New Roman"/>
        </w:rPr>
        <w:t>”, item </w:t>
      </w:r>
      <w:r>
        <w:rPr>
          <w:rFonts w:eastAsia="Times New Roman"/>
          <w:i/>
          <w:iCs/>
        </w:rPr>
        <w:t>4.5.3 Operations and Maintenance Funding: "</w:t>
      </w:r>
      <w:r>
        <w:rPr>
          <w:rFonts w:eastAsia="Times New Roman"/>
        </w:rPr>
        <w:t xml:space="preserve">The Belkin Art Gallery and UBC Building Operations collaborate to maintain UBC’s Outdoor Art Collection. The Belkin’s Curator of Outdoor Art advises on maintenance needs and prioritization. With the Curator’s advice, Building Operations develops a conditions assessment and maintenance plan for each Outdoor Art piece and conducts inspections, maintenance and repairs. Funding for inspection and minor repairs is allocated from Building Operations General Purpose Operating funds. Funding for major renewal or maintenance is allocated from UBC’s existing Capital Renewal Deferred Maintenance funds as necessary.”  </w:t>
      </w:r>
    </w:p>
    <w:p w:rsidR="005A2389" w:rsidRDefault="005A2389" w:rsidP="005A2389">
      <w:pPr>
        <w:rPr>
          <w:rFonts w:eastAsia="Times New Roman"/>
        </w:rPr>
      </w:pPr>
    </w:p>
    <w:p w:rsidR="005A2389" w:rsidRDefault="005A2389" w:rsidP="005A2389">
      <w:pPr>
        <w:rPr>
          <w:rFonts w:eastAsia="Times New Roman"/>
        </w:rPr>
      </w:pPr>
    </w:p>
    <w:p w:rsidR="005A2389" w:rsidRDefault="005A2389" w:rsidP="005A2389">
      <w:pPr>
        <w:rPr>
          <w:rFonts w:ascii="Arial" w:eastAsia="Times New Roman" w:hAnsi="Arial" w:cs="Arial"/>
          <w:color w:val="000000"/>
        </w:rPr>
      </w:pPr>
      <w:r>
        <w:rPr>
          <w:rFonts w:ascii="Arial" w:eastAsia="Times New Roman" w:hAnsi="Arial" w:cs="Arial"/>
          <w:color w:val="000000"/>
          <w:sz w:val="17"/>
          <w:szCs w:val="17"/>
        </w:rPr>
        <w:t>Barbara Cole</w:t>
      </w:r>
    </w:p>
    <w:p w:rsidR="005A2389" w:rsidRDefault="005A2389" w:rsidP="005A2389">
      <w:pPr>
        <w:rPr>
          <w:rFonts w:ascii="Arial" w:eastAsia="Times New Roman" w:hAnsi="Arial" w:cs="Arial"/>
          <w:color w:val="000000"/>
        </w:rPr>
      </w:pPr>
      <w:r>
        <w:rPr>
          <w:rFonts w:ascii="Arial" w:eastAsia="Times New Roman" w:hAnsi="Arial" w:cs="Arial"/>
          <w:color w:val="000000"/>
          <w:sz w:val="17"/>
          <w:szCs w:val="17"/>
        </w:rPr>
        <w:t>Curator of Outdoor Art</w:t>
      </w:r>
    </w:p>
    <w:p w:rsidR="005A2389" w:rsidRDefault="005A2389" w:rsidP="005A2389">
      <w:pPr>
        <w:rPr>
          <w:rFonts w:ascii="Arial" w:eastAsia="Times New Roman" w:hAnsi="Arial" w:cs="Arial"/>
          <w:color w:val="000000"/>
        </w:rPr>
      </w:pPr>
      <w:r>
        <w:rPr>
          <w:rFonts w:ascii="Arial" w:eastAsia="Times New Roman" w:hAnsi="Arial" w:cs="Arial"/>
          <w:color w:val="000000"/>
          <w:sz w:val="17"/>
          <w:szCs w:val="17"/>
        </w:rPr>
        <w:t>Morris and Helen Belkin Art Gallery</w:t>
      </w:r>
    </w:p>
    <w:p w:rsidR="005A2389" w:rsidRDefault="005A2389" w:rsidP="005A2389">
      <w:pPr>
        <w:rPr>
          <w:rFonts w:ascii="Arial" w:eastAsia="Times New Roman" w:hAnsi="Arial" w:cs="Arial"/>
          <w:color w:val="000000"/>
        </w:rPr>
      </w:pPr>
      <w:r>
        <w:rPr>
          <w:rFonts w:ascii="Arial" w:eastAsia="Times New Roman" w:hAnsi="Arial" w:cs="Arial"/>
          <w:color w:val="000000"/>
          <w:sz w:val="17"/>
          <w:szCs w:val="17"/>
        </w:rPr>
        <w:t>The University of British Columbia</w:t>
      </w:r>
    </w:p>
    <w:p w:rsidR="005A2389" w:rsidRDefault="005A2389" w:rsidP="005A2389">
      <w:pPr>
        <w:rPr>
          <w:rFonts w:ascii="Arial" w:eastAsia="Times New Roman" w:hAnsi="Arial" w:cs="Arial"/>
          <w:color w:val="000000"/>
        </w:rPr>
      </w:pPr>
      <w:r>
        <w:rPr>
          <w:rFonts w:ascii="Arial" w:eastAsia="Times New Roman" w:hAnsi="Arial" w:cs="Arial"/>
          <w:color w:val="000000"/>
          <w:sz w:val="17"/>
          <w:szCs w:val="17"/>
        </w:rPr>
        <w:t>1825 Main Mall, Vancouver, BC Canada V6T 1Z2</w:t>
      </w:r>
    </w:p>
    <w:p w:rsidR="005A2389" w:rsidRDefault="005A2389" w:rsidP="005A2389">
      <w:pPr>
        <w:rPr>
          <w:rFonts w:ascii="Arial" w:eastAsia="Times New Roman" w:hAnsi="Arial" w:cs="Arial"/>
          <w:color w:val="000000"/>
        </w:rPr>
      </w:pPr>
      <w:hyperlink r:id="rId5" w:history="1">
        <w:r>
          <w:rPr>
            <w:rStyle w:val="Hyperlink"/>
            <w:rFonts w:ascii="Arial" w:eastAsia="Times New Roman" w:hAnsi="Arial" w:cs="Arial"/>
            <w:sz w:val="17"/>
            <w:szCs w:val="17"/>
          </w:rPr>
          <w:t>belkin.ubc.ca</w:t>
        </w:r>
      </w:hyperlink>
    </w:p>
    <w:p w:rsidR="005A2389" w:rsidRDefault="005A2389" w:rsidP="005A2389">
      <w:pPr>
        <w:rPr>
          <w:rFonts w:ascii="Arial" w:eastAsia="Times New Roman" w:hAnsi="Arial" w:cs="Arial"/>
          <w:color w:val="000000"/>
        </w:rPr>
      </w:pPr>
      <w:hyperlink r:id="rId6" w:history="1">
        <w:r>
          <w:rPr>
            <w:rStyle w:val="Hyperlink"/>
            <w:rFonts w:ascii="Arial" w:eastAsia="Times New Roman" w:hAnsi="Arial" w:cs="Arial"/>
            <w:sz w:val="17"/>
            <w:szCs w:val="17"/>
          </w:rPr>
          <w:t>barbara.cole@ubc.ca</w:t>
        </w:r>
      </w:hyperlink>
    </w:p>
    <w:p w:rsidR="005A2389" w:rsidRDefault="005A2389" w:rsidP="005A2389">
      <w:pPr>
        <w:rPr>
          <w:rFonts w:ascii="Arial" w:eastAsia="Times New Roman" w:hAnsi="Arial" w:cs="Arial"/>
          <w:color w:val="000000"/>
        </w:rPr>
      </w:pPr>
      <w:r>
        <w:rPr>
          <w:rFonts w:ascii="Arial" w:eastAsia="Times New Roman" w:hAnsi="Arial" w:cs="Arial"/>
          <w:color w:val="000000"/>
          <w:sz w:val="17"/>
          <w:szCs w:val="17"/>
        </w:rPr>
        <w:t>604 417 5597</w:t>
      </w:r>
    </w:p>
    <w:p w:rsidR="00D77E8A" w:rsidRDefault="005A2389">
      <w:bookmarkStart w:id="0" w:name="_GoBack"/>
      <w:bookmarkEnd w:id="0"/>
    </w:p>
    <w:sectPr w:rsidR="00D77E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89"/>
    <w:rsid w:val="00383F05"/>
    <w:rsid w:val="003F0967"/>
    <w:rsid w:val="005A23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2D883-5A20-4EAD-BF66-6869FEBF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389"/>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2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42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bara.cole@ubc.ca" TargetMode="External"/><Relationship Id="rId5" Type="http://schemas.openxmlformats.org/officeDocument/2006/relationships/hyperlink" Target="http://belkin.ubc.ca" TargetMode="External"/><Relationship Id="rId4" Type="http://schemas.openxmlformats.org/officeDocument/2006/relationships/hyperlink" Target="https://planning.ubc.ca/vancouver/planning/policies-plans/vancouver-campus-public-art-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Holy</dc:creator>
  <cp:keywords/>
  <dc:description/>
  <cp:lastModifiedBy>Lukas Holy</cp:lastModifiedBy>
  <cp:revision>1</cp:revision>
  <dcterms:created xsi:type="dcterms:W3CDTF">2018-11-02T22:12:00Z</dcterms:created>
  <dcterms:modified xsi:type="dcterms:W3CDTF">2018-11-02T22:14:00Z</dcterms:modified>
</cp:coreProperties>
</file>